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0193" w14:textId="48F045BB" w:rsidR="00DE58FC" w:rsidRPr="00744C6F" w:rsidRDefault="00744C6F" w:rsidP="00A66708">
      <w:pPr>
        <w:spacing w:before="100" w:beforeAutospacing="1" w:after="100" w:afterAutospacing="1" w:line="276" w:lineRule="auto"/>
        <w:rPr>
          <w:rFonts w:ascii="CIDFont+F2" w:eastAsia="Times New Roman" w:hAnsi="CIDFont+F2" w:cs="Times New Roman"/>
          <w:color w:val="233387"/>
          <w:sz w:val="40"/>
          <w:szCs w:val="40"/>
          <w:lang w:eastAsia="nl-NL"/>
        </w:rPr>
      </w:pPr>
      <w:r w:rsidRPr="00744C6F">
        <w:rPr>
          <w:rFonts w:ascii="CenturyGothic" w:eastAsia="Times New Roman" w:hAnsi="CenturyGothic" w:cs="Times New Roman"/>
          <w:color w:val="B2AFAF"/>
          <w:sz w:val="18"/>
          <w:szCs w:val="18"/>
          <w:lang w:eastAsia="nl-NL"/>
        </w:rPr>
        <w:t xml:space="preserve">AOANJRR | </w:t>
      </w:r>
      <w:r w:rsidRPr="00744C6F">
        <w:rPr>
          <w:rFonts w:ascii="CenturyGothic" w:eastAsia="Times New Roman" w:hAnsi="CenturyGothic" w:cs="Times New Roman"/>
          <w:b/>
          <w:bCs/>
          <w:sz w:val="18"/>
          <w:szCs w:val="18"/>
          <w:lang w:eastAsia="nl-NL"/>
        </w:rPr>
        <w:t xml:space="preserve">2021 ANNUAL REPORT </w:t>
      </w:r>
    </w:p>
    <w:p w14:paraId="265D6E83" w14:textId="37E0F573" w:rsidR="00DE58FC" w:rsidRPr="004B1A81" w:rsidRDefault="00744C6F" w:rsidP="00A66708">
      <w:pPr>
        <w:spacing w:before="100" w:beforeAutospacing="1" w:after="100" w:afterAutospacing="1" w:line="276" w:lineRule="auto"/>
        <w:rPr>
          <w:rFonts w:ascii="CIDFont+F3" w:eastAsia="Times New Roman" w:hAnsi="CIDFont+F3" w:cs="Times New Roman"/>
          <w:sz w:val="20"/>
          <w:szCs w:val="20"/>
          <w:lang w:eastAsia="nl-NL"/>
        </w:rPr>
      </w:pPr>
      <w:r w:rsidRPr="00744C6F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This </w:t>
      </w:r>
      <w:r w:rsidRPr="00744C6F">
        <w:rPr>
          <w:rFonts w:ascii="CIDFont+F3" w:eastAsia="Times New Roman" w:hAnsi="CIDFont+F3" w:cs="Times New Roman"/>
          <w:b/>
          <w:bCs/>
          <w:color w:val="002060"/>
          <w:sz w:val="20"/>
          <w:szCs w:val="20"/>
          <w:lang w:eastAsia="nl-NL"/>
        </w:rPr>
        <w:t>summary</w:t>
      </w:r>
      <w:r w:rsidRPr="00744C6F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 provides a brief overview of the major findings from the 2021 Annual Report. </w:t>
      </w:r>
      <w:r w:rsidR="003A7555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         </w:t>
      </w:r>
      <w:r w:rsidR="00DE58FC" w:rsidRPr="00744C6F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AOANJRR website </w:t>
      </w:r>
      <w:r w:rsidR="00DE58FC" w:rsidRPr="00744C6F">
        <w:rPr>
          <w:rFonts w:ascii="CIDFont+F3" w:eastAsia="Times New Roman" w:hAnsi="CIDFont+F3" w:cs="Times New Roman"/>
          <w:color w:val="284999"/>
          <w:sz w:val="20"/>
          <w:szCs w:val="20"/>
          <w:lang w:eastAsia="nl-NL"/>
        </w:rPr>
        <w:t xml:space="preserve">https://aoanjrr.sahmri.com/annual-reports-2021 </w:t>
      </w:r>
    </w:p>
    <w:p w14:paraId="2E48DC86" w14:textId="77777777" w:rsidR="003A7555" w:rsidRPr="00BD3070" w:rsidRDefault="003A7555" w:rsidP="003A7555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u w:val="single"/>
          <w:lang w:eastAsia="nl-NL"/>
        </w:rPr>
      </w:pPr>
      <w:r w:rsidRPr="0092432B"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  <w:t>Reverse shoulder replacement</w:t>
      </w:r>
      <w:r w:rsidRPr="00744C6F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 is </w:t>
      </w:r>
      <w:r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the </w:t>
      </w:r>
      <w:r w:rsidRPr="0092432B"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  <w:t>most common</w:t>
      </w:r>
      <w:r w:rsidRPr="00744C6F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 type of total shoulder replacement</w:t>
      </w:r>
      <w:r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, </w:t>
      </w:r>
      <w:r w:rsidRPr="0092432B"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  <w:t>66%.</w:t>
      </w:r>
      <w:r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 </w:t>
      </w:r>
    </w:p>
    <w:p w14:paraId="3C40C790" w14:textId="77777777" w:rsidR="003A7555" w:rsidRPr="00323ED2" w:rsidRDefault="003A7555" w:rsidP="003A7555">
      <w:pPr>
        <w:pStyle w:val="Lijstalinea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u w:val="single"/>
          <w:lang w:eastAsia="nl-NL"/>
        </w:rPr>
      </w:pPr>
    </w:p>
    <w:p w14:paraId="1C34B2B6" w14:textId="77777777" w:rsidR="003A7555" w:rsidRDefault="003A7555" w:rsidP="003A7555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CIDFont+F3" w:eastAsia="Times New Roman" w:hAnsi="CIDFont+F3" w:cs="Times New Roman"/>
          <w:sz w:val="20"/>
          <w:szCs w:val="20"/>
          <w:lang w:eastAsia="nl-NL"/>
        </w:rPr>
      </w:pPr>
      <w:r w:rsidRPr="0092432B"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  <w:t>Stemmed total shoulders have a higher rate of revision than reversed and hemia</w:t>
      </w:r>
      <w:r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  <w:t>r</w:t>
      </w:r>
      <w:r w:rsidRPr="0092432B"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  <w:t>throplasties</w:t>
      </w:r>
      <w:r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. </w:t>
      </w:r>
      <w:r w:rsidRPr="00BD3070">
        <w:rPr>
          <w:rFonts w:ascii="CIDFont+F3" w:eastAsia="Times New Roman" w:hAnsi="CIDFont+F3" w:cs="Times New Roman"/>
          <w:sz w:val="20"/>
          <w:szCs w:val="20"/>
          <w:lang w:eastAsia="nl-NL"/>
        </w:rPr>
        <w:t>The outcome is mainly influenced by cement fixation of the glenoid and the use of XLPE</w:t>
      </w:r>
      <w:r>
        <w:rPr>
          <w:rFonts w:ascii="CIDFont+F3" w:eastAsia="Times New Roman" w:hAnsi="CIDFont+F3" w:cs="Times New Roman"/>
          <w:sz w:val="20"/>
          <w:szCs w:val="20"/>
          <w:lang w:eastAsia="nl-NL"/>
        </w:rPr>
        <w:t>.</w:t>
      </w:r>
    </w:p>
    <w:p w14:paraId="2CB8A9F7" w14:textId="77777777" w:rsidR="003A7555" w:rsidRPr="00BD3070" w:rsidRDefault="003A7555" w:rsidP="003A7555">
      <w:pPr>
        <w:pStyle w:val="Lijstalinea"/>
        <w:spacing w:line="276" w:lineRule="auto"/>
        <w:rPr>
          <w:rFonts w:ascii="CIDFont+F3" w:eastAsia="Times New Roman" w:hAnsi="CIDFont+F3" w:cs="Times New Roman"/>
          <w:sz w:val="20"/>
          <w:szCs w:val="20"/>
          <w:lang w:eastAsia="nl-NL"/>
        </w:rPr>
      </w:pPr>
    </w:p>
    <w:p w14:paraId="435D24E6" w14:textId="77777777" w:rsidR="003A7555" w:rsidRPr="0092432B" w:rsidRDefault="003A7555" w:rsidP="003A7555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</w:pPr>
      <w:r w:rsidRPr="0092432B"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  <w:t>Increased overall rate of revision in younger age, male gender and higher ASA scores.</w:t>
      </w:r>
    </w:p>
    <w:p w14:paraId="675D5FEC" w14:textId="77777777" w:rsidR="003A7555" w:rsidRPr="005532D5" w:rsidRDefault="003A7555" w:rsidP="003A7555">
      <w:pPr>
        <w:pStyle w:val="Lijstalinea"/>
        <w:spacing w:before="100" w:beforeAutospacing="1" w:after="100" w:afterAutospacing="1" w:line="276" w:lineRule="auto"/>
        <w:rPr>
          <w:rFonts w:ascii="CIDFont+F3" w:eastAsia="Times New Roman" w:hAnsi="CIDFont+F3" w:cs="Times New Roman"/>
          <w:sz w:val="20"/>
          <w:szCs w:val="20"/>
          <w:lang w:eastAsia="nl-NL"/>
        </w:rPr>
      </w:pPr>
    </w:p>
    <w:p w14:paraId="615D235A" w14:textId="6934A8F9" w:rsidR="00BD3070" w:rsidRPr="003A7555" w:rsidRDefault="003A7555" w:rsidP="003A7555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CIDFont+F3" w:eastAsia="Times New Roman" w:hAnsi="CIDFont+F3" w:cs="Times New Roman"/>
          <w:sz w:val="20"/>
          <w:szCs w:val="20"/>
          <w:lang w:eastAsia="nl-NL"/>
        </w:rPr>
      </w:pPr>
      <w:r w:rsidRPr="00744C6F">
        <w:rPr>
          <w:rFonts w:ascii="CIDFont+F3" w:eastAsia="Times New Roman" w:hAnsi="CIDFont+F3" w:cs="Times New Roman"/>
          <w:sz w:val="20"/>
          <w:szCs w:val="20"/>
          <w:lang w:eastAsia="nl-NL"/>
        </w:rPr>
        <w:t>This year, 1 total stemmed shoulder</w:t>
      </w:r>
      <w:r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 and</w:t>
      </w:r>
      <w:r w:rsidRPr="00744C6F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 1 reverse total shoulder</w:t>
      </w:r>
      <w:r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 </w:t>
      </w:r>
      <w:r w:rsidRPr="00744C6F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prosthesis have been newly </w:t>
      </w:r>
      <w:r w:rsidRPr="0092432B">
        <w:rPr>
          <w:rFonts w:ascii="CIDFont+F3" w:eastAsia="Times New Roman" w:hAnsi="CIDFont+F3" w:cs="Times New Roman"/>
          <w:sz w:val="20"/>
          <w:szCs w:val="20"/>
          <w:lang w:eastAsia="nl-NL"/>
        </w:rPr>
        <w:t>identified a</w:t>
      </w:r>
      <w:r w:rsidRPr="0092432B">
        <w:rPr>
          <w:rFonts w:ascii="CIDFont+F2" w:eastAsia="Times New Roman" w:hAnsi="CIDFont+F2" w:cs="Times New Roman"/>
          <w:sz w:val="20"/>
          <w:szCs w:val="20"/>
          <w:lang w:eastAsia="nl-NL"/>
        </w:rPr>
        <w:t>s</w:t>
      </w:r>
      <w:r w:rsidRPr="0092432B">
        <w:rPr>
          <w:rFonts w:ascii="CIDFont+F2" w:eastAsia="Times New Roman" w:hAnsi="CIDFont+F2" w:cs="Times New Roman"/>
          <w:sz w:val="20"/>
          <w:szCs w:val="20"/>
          <w:u w:val="single"/>
          <w:lang w:eastAsia="nl-NL"/>
        </w:rPr>
        <w:t xml:space="preserve"> prostheses with higher than anticipated rates of revision</w:t>
      </w:r>
      <w:r>
        <w:rPr>
          <w:rFonts w:ascii="CIDFont+F2" w:eastAsia="Times New Roman" w:hAnsi="CIDFont+F2" w:cs="Times New Roman"/>
          <w:sz w:val="20"/>
          <w:szCs w:val="20"/>
          <w:u w:val="single"/>
          <w:lang w:eastAsia="nl-NL"/>
        </w:rPr>
        <w:t xml:space="preserve">. </w:t>
      </w:r>
      <w:r w:rsidRPr="003A7555">
        <w:rPr>
          <w:rFonts w:ascii="CIDFont+F2" w:eastAsia="Times New Roman" w:hAnsi="CIDFont+F2" w:cs="Times New Roman"/>
          <w:sz w:val="20"/>
          <w:szCs w:val="20"/>
          <w:lang w:eastAsia="nl-NL"/>
        </w:rPr>
        <w:tab/>
      </w:r>
      <w:r w:rsidRPr="003A7555">
        <w:rPr>
          <w:rFonts w:ascii="CIDFont+F2" w:eastAsia="Times New Roman" w:hAnsi="CIDFont+F2" w:cs="Times New Roman"/>
          <w:sz w:val="20"/>
          <w:szCs w:val="20"/>
          <w:lang w:eastAsia="nl-NL"/>
        </w:rPr>
        <w:tab/>
      </w:r>
      <w:r w:rsidRPr="003A7555">
        <w:rPr>
          <w:rFonts w:ascii="CIDFont+F2" w:eastAsia="Times New Roman" w:hAnsi="CIDFont+F2" w:cs="Times New Roman"/>
          <w:sz w:val="20"/>
          <w:szCs w:val="20"/>
          <w:lang w:eastAsia="nl-NL"/>
        </w:rPr>
        <w:tab/>
      </w:r>
      <w:r w:rsidRPr="003A7555">
        <w:rPr>
          <w:rFonts w:ascii="CIDFont+F2" w:eastAsia="Times New Roman" w:hAnsi="CIDFont+F2" w:cs="Times New Roman"/>
          <w:sz w:val="20"/>
          <w:szCs w:val="20"/>
          <w:lang w:eastAsia="nl-NL"/>
        </w:rPr>
        <w:tab/>
      </w:r>
    </w:p>
    <w:p w14:paraId="4F6E074A" w14:textId="117BB1D1" w:rsidR="00323ED2" w:rsidRPr="0092432B" w:rsidRDefault="00323ED2" w:rsidP="00A66708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CIDFont+F3" w:eastAsia="Times New Roman" w:hAnsi="CIDFont+F3" w:cs="Times New Roman"/>
          <w:sz w:val="20"/>
          <w:szCs w:val="20"/>
          <w:lang w:eastAsia="nl-NL"/>
        </w:rPr>
        <w:t>F</w:t>
      </w:r>
      <w:r w:rsidRPr="00323ED2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or the first time, pre- operative and 6 months </w:t>
      </w:r>
      <w:r w:rsidRPr="00323ED2"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  <w:t>post-operative patient reported outcomes</w:t>
      </w:r>
      <w:r>
        <w:rPr>
          <w:rFonts w:ascii="CIDFont+F3" w:eastAsia="Times New Roman" w:hAnsi="CIDFont+F3" w:cs="Times New Roman"/>
          <w:sz w:val="20"/>
          <w:szCs w:val="20"/>
          <w:u w:val="single"/>
          <w:lang w:eastAsia="nl-NL"/>
        </w:rPr>
        <w:t xml:space="preserve"> </w:t>
      </w:r>
      <w:r w:rsidRPr="0092432B">
        <w:rPr>
          <w:rFonts w:ascii="CIDFont+F3" w:eastAsia="Times New Roman" w:hAnsi="CIDFont+F3" w:cs="Times New Roman"/>
          <w:sz w:val="20"/>
          <w:szCs w:val="20"/>
          <w:lang w:eastAsia="nl-NL"/>
        </w:rPr>
        <w:t>for primary reverse total shoulder replacement are reported.</w:t>
      </w:r>
    </w:p>
    <w:p w14:paraId="516164D5" w14:textId="77777777" w:rsidR="00BD3070" w:rsidRPr="00323ED2" w:rsidRDefault="00BD3070" w:rsidP="00A66708">
      <w:pPr>
        <w:pStyle w:val="Lijstalinea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u w:val="single"/>
          <w:lang w:eastAsia="nl-NL"/>
        </w:rPr>
      </w:pPr>
    </w:p>
    <w:p w14:paraId="4A726B3C" w14:textId="1CD76B3C" w:rsidR="00744C6F" w:rsidRDefault="00744C6F" w:rsidP="00A66708">
      <w:pPr>
        <w:spacing w:before="100" w:beforeAutospacing="1" w:after="100" w:afterAutospacing="1" w:line="276" w:lineRule="auto"/>
        <w:rPr>
          <w:rFonts w:ascii="CIDFont+F3" w:eastAsia="Times New Roman" w:hAnsi="CIDFont+F3" w:cs="Times New Roman"/>
          <w:sz w:val="20"/>
          <w:szCs w:val="20"/>
          <w:lang w:eastAsia="nl-NL"/>
        </w:rPr>
      </w:pPr>
      <w:r w:rsidRPr="00744C6F">
        <w:rPr>
          <w:rFonts w:ascii="CIDFont+F3" w:eastAsia="Times New Roman" w:hAnsi="CIDFont+F3" w:cs="Times New Roman"/>
          <w:sz w:val="20"/>
          <w:szCs w:val="20"/>
          <w:lang w:eastAsia="nl-NL"/>
        </w:rPr>
        <w:t xml:space="preserve">Summary data on these procedures are provided in the Annual Report and a full analysis is provided in the Partial Shoulder Arthroplasty Supplementary Report. </w:t>
      </w:r>
    </w:p>
    <w:p w14:paraId="0F399ED0" w14:textId="729C9097" w:rsidR="00F63FF4" w:rsidRDefault="00F63FF4" w:rsidP="00A66708">
      <w:pPr>
        <w:spacing w:before="100" w:beforeAutospacing="1" w:after="100" w:afterAutospacing="1" w:line="276" w:lineRule="auto"/>
        <w:rPr>
          <w:rFonts w:ascii="CIDFont+F3" w:eastAsia="Times New Roman" w:hAnsi="CIDFont+F3" w:cs="Times New Roman"/>
          <w:b/>
          <w:bCs/>
          <w:sz w:val="20"/>
          <w:szCs w:val="20"/>
          <w:lang w:eastAsia="nl-NL"/>
        </w:rPr>
      </w:pPr>
      <w:r w:rsidRPr="00F63FF4">
        <w:rPr>
          <w:rFonts w:ascii="CIDFont+F3" w:eastAsia="Times New Roman" w:hAnsi="CIDFont+F3" w:cs="Times New Roman"/>
          <w:b/>
          <w:bCs/>
          <w:sz w:val="20"/>
          <w:szCs w:val="20"/>
          <w:lang w:eastAsia="nl-NL"/>
        </w:rPr>
        <w:t>Publications:</w:t>
      </w:r>
    </w:p>
    <w:p w14:paraId="1B9733C7" w14:textId="77777777" w:rsidR="00A66708" w:rsidRDefault="00000000" w:rsidP="00A66708">
      <w:pPr>
        <w:pStyle w:val="Normaalweb"/>
        <w:shd w:val="clear" w:color="auto" w:fill="FFFFFF"/>
        <w:spacing w:before="0" w:beforeAutospacing="0" w:line="276" w:lineRule="auto"/>
        <w:rPr>
          <w:rFonts w:ascii="CIDFont+F3" w:hAnsi="CIDFont+F3"/>
          <w:sz w:val="20"/>
          <w:szCs w:val="20"/>
        </w:rPr>
      </w:pPr>
      <w:hyperlink r:id="rId5" w:history="1">
        <w:r w:rsidR="00A66708" w:rsidRPr="00A66708">
          <w:rPr>
            <w:rFonts w:ascii="CIDFont+F3" w:hAnsi="CIDFont+F3"/>
            <w:b/>
            <w:bCs/>
            <w:sz w:val="20"/>
            <w:szCs w:val="20"/>
          </w:rPr>
          <w:t>Effect of glenosphere size on reverse shoulder arthroplasty revision rate: an analysis from the Australian Orthopaedic Association National Joint Replacement Registry (AOANJRR).</w:t>
        </w:r>
      </w:hyperlink>
      <w:r w:rsidR="00A66708">
        <w:rPr>
          <w:color w:val="424242"/>
        </w:rPr>
        <w:t> </w:t>
      </w:r>
      <w:r w:rsidR="00A66708" w:rsidRPr="00A66708">
        <w:rPr>
          <w:rFonts w:ascii="CIDFont+F3" w:hAnsi="CIDFont+F3"/>
          <w:sz w:val="20"/>
          <w:szCs w:val="20"/>
        </w:rPr>
        <w:t>Page R, Beazley J, Graves S, Rainbird S, Peng Y.</w:t>
      </w:r>
      <w:r w:rsidR="00A66708">
        <w:rPr>
          <w:rFonts w:ascii="CIDFont+F3" w:hAnsi="CIDFont+F3"/>
          <w:sz w:val="20"/>
          <w:szCs w:val="20"/>
        </w:rPr>
        <w:t xml:space="preserve"> </w:t>
      </w:r>
      <w:r w:rsidR="00A66708" w:rsidRPr="00A66708">
        <w:rPr>
          <w:rFonts w:ascii="CIDFont+F3" w:hAnsi="CIDFont+F3"/>
          <w:sz w:val="20"/>
          <w:szCs w:val="20"/>
        </w:rPr>
        <w:t xml:space="preserve">J Shoulder Elbow Surg. 2021 Dec 27:S1058-2746(21)00861-2. </w:t>
      </w:r>
    </w:p>
    <w:p w14:paraId="2180C7F3" w14:textId="77777777" w:rsidR="00A66708" w:rsidRDefault="00000000" w:rsidP="00A66708">
      <w:pPr>
        <w:pStyle w:val="Normaalweb"/>
        <w:shd w:val="clear" w:color="auto" w:fill="FFFFFF"/>
        <w:spacing w:before="0" w:beforeAutospacing="0" w:line="276" w:lineRule="auto"/>
        <w:rPr>
          <w:rFonts w:ascii="CIDFont+F3" w:hAnsi="CIDFont+F3"/>
          <w:sz w:val="20"/>
          <w:szCs w:val="20"/>
        </w:rPr>
      </w:pPr>
      <w:hyperlink r:id="rId6" w:history="1">
        <w:r w:rsidR="00A66708" w:rsidRPr="00A66708">
          <w:rPr>
            <w:rFonts w:ascii="CIDFont+F3" w:hAnsi="CIDFont+F3"/>
            <w:b/>
            <w:bCs/>
            <w:sz w:val="20"/>
            <w:szCs w:val="20"/>
          </w:rPr>
          <w:t>A Comparison of Revision Rates for Osteoarthritis of Primary Reverse Total Shoulder Arthroplasty to Primary Anatomic Shoulder Arthroplasty with a Cemented All-polyethylene Glenoid: Analysis</w:t>
        </w:r>
        <w:r w:rsidR="00A66708">
          <w:rPr>
            <w:rFonts w:ascii="CIDFont+F3" w:hAnsi="CIDFont+F3"/>
            <w:b/>
            <w:bCs/>
            <w:sz w:val="20"/>
            <w:szCs w:val="20"/>
          </w:rPr>
          <w:t xml:space="preserve"> </w:t>
        </w:r>
        <w:r w:rsidR="00A66708" w:rsidRPr="00A66708">
          <w:rPr>
            <w:rFonts w:ascii="CIDFont+F3" w:hAnsi="CIDFont+F3"/>
            <w:b/>
            <w:bCs/>
            <w:sz w:val="20"/>
            <w:szCs w:val="20"/>
          </w:rPr>
          <w:t>from the Australian Orthopaedic Association National Joint Replacement Registry.</w:t>
        </w:r>
      </w:hyperlink>
      <w:r w:rsidR="00A66708">
        <w:rPr>
          <w:color w:val="424242"/>
        </w:rPr>
        <w:t> </w:t>
      </w:r>
      <w:r w:rsidR="00A66708" w:rsidRPr="00A66708">
        <w:rPr>
          <w:rFonts w:ascii="CIDFont+F3" w:hAnsi="CIDFont+F3"/>
          <w:sz w:val="20"/>
          <w:szCs w:val="20"/>
        </w:rPr>
        <w:t xml:space="preserve">Gill DRJ, Page BMedSci RS, Graves SE, Rainbird S, Hatton A. Clin Orthop Relat Res. 2021 Oct 1;479(10):2216-2224. </w:t>
      </w:r>
    </w:p>
    <w:p w14:paraId="09B8BFDD" w14:textId="66941BBE" w:rsidR="00A66708" w:rsidRPr="00F63FF4" w:rsidRDefault="00A66708" w:rsidP="00A66708">
      <w:pPr>
        <w:pStyle w:val="Normaalweb"/>
        <w:spacing w:line="276" w:lineRule="auto"/>
        <w:rPr>
          <w:rFonts w:ascii="CIDFont+F3" w:hAnsi="CIDFont+F3"/>
          <w:b/>
          <w:bCs/>
          <w:sz w:val="20"/>
          <w:szCs w:val="20"/>
        </w:rPr>
      </w:pPr>
      <w:r w:rsidRPr="00F63FF4">
        <w:rPr>
          <w:rFonts w:ascii="CIDFont+F3" w:hAnsi="CIDFont+F3"/>
          <w:b/>
          <w:bCs/>
          <w:sz w:val="20"/>
          <w:szCs w:val="20"/>
        </w:rPr>
        <w:t>Reverse Shoulder Arthroplasty for the treatment of Proximal humeral fractures in the Elderly (ReShAPE trial) : study protocol for a multicentre combined randomised controlled and observational trial</w:t>
      </w:r>
      <w:r>
        <w:rPr>
          <w:rFonts w:ascii="CIDFont+F3" w:hAnsi="CIDFont+F3"/>
          <w:b/>
          <w:bCs/>
          <w:sz w:val="20"/>
          <w:szCs w:val="20"/>
        </w:rPr>
        <w:t xml:space="preserve">. </w:t>
      </w:r>
      <w:r w:rsidRPr="00F63FF4">
        <w:rPr>
          <w:rFonts w:ascii="CIDFont+F3" w:hAnsi="CIDFont+F3"/>
          <w:sz w:val="20"/>
          <w:szCs w:val="20"/>
        </w:rPr>
        <w:t>Smith et al. Trials (2017) 18:91</w:t>
      </w:r>
      <w:r>
        <w:rPr>
          <w:rFonts w:ascii="CIDFont+F3" w:hAnsi="CIDFont+F3"/>
          <w:sz w:val="20"/>
          <w:szCs w:val="20"/>
        </w:rPr>
        <w:t>.</w:t>
      </w:r>
    </w:p>
    <w:p w14:paraId="7B63DA93" w14:textId="77777777" w:rsidR="00F63FF4" w:rsidRPr="00F63FF4" w:rsidRDefault="00F63FF4" w:rsidP="00A66708">
      <w:pPr>
        <w:spacing w:before="100" w:beforeAutospacing="1" w:after="100" w:afterAutospacing="1" w:line="276" w:lineRule="auto"/>
        <w:rPr>
          <w:rFonts w:ascii="CIDFont+F3" w:eastAsia="Times New Roman" w:hAnsi="CIDFont+F3" w:cs="Times New Roman"/>
          <w:b/>
          <w:bCs/>
          <w:sz w:val="20"/>
          <w:szCs w:val="20"/>
          <w:lang w:eastAsia="nl-NL"/>
        </w:rPr>
      </w:pPr>
    </w:p>
    <w:p w14:paraId="59697D10" w14:textId="77777777" w:rsidR="00F63FF4" w:rsidRPr="00744C6F" w:rsidRDefault="00F63FF4" w:rsidP="00A667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nl-NL"/>
        </w:rPr>
      </w:pPr>
    </w:p>
    <w:p w14:paraId="0A79E07C" w14:textId="77777777" w:rsidR="00744C6F" w:rsidRDefault="00744C6F" w:rsidP="00A66708">
      <w:pPr>
        <w:spacing w:line="276" w:lineRule="auto"/>
      </w:pPr>
    </w:p>
    <w:sectPr w:rsidR="007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enturyGothic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7768"/>
    <w:multiLevelType w:val="hybridMultilevel"/>
    <w:tmpl w:val="3CB2E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06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6F"/>
    <w:rsid w:val="000A1B68"/>
    <w:rsid w:val="001479B8"/>
    <w:rsid w:val="001A29AE"/>
    <w:rsid w:val="001C77BB"/>
    <w:rsid w:val="00251CE4"/>
    <w:rsid w:val="00323ED2"/>
    <w:rsid w:val="003A7555"/>
    <w:rsid w:val="004B1A81"/>
    <w:rsid w:val="005532D5"/>
    <w:rsid w:val="00744C6F"/>
    <w:rsid w:val="0092432B"/>
    <w:rsid w:val="00A66708"/>
    <w:rsid w:val="00BD3070"/>
    <w:rsid w:val="00DA7040"/>
    <w:rsid w:val="00DE58FC"/>
    <w:rsid w:val="00E35DDC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FA0A4"/>
  <w15:chartTrackingRefBased/>
  <w15:docId w15:val="{D4BD7B3B-0C58-4149-8AD7-88D0763B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44C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4B1A8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66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9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4180871/" TargetMode="External"/><Relationship Id="rId5" Type="http://schemas.openxmlformats.org/officeDocument/2006/relationships/hyperlink" Target="https://pubmed.ncbi.nlm.nih.gov/349686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Karelse</dc:creator>
  <cp:keywords/>
  <dc:description/>
  <cp:lastModifiedBy>Anne Karelse</cp:lastModifiedBy>
  <cp:revision>5</cp:revision>
  <dcterms:created xsi:type="dcterms:W3CDTF">2022-10-31T10:37:00Z</dcterms:created>
  <dcterms:modified xsi:type="dcterms:W3CDTF">2022-11-15T20:34:00Z</dcterms:modified>
</cp:coreProperties>
</file>